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9EF3" w14:textId="77777777" w:rsidR="00327BF1" w:rsidRDefault="00F11678" w:rsidP="00A77B85">
      <w:pPr>
        <w:spacing w:after="120" w:line="240" w:lineRule="auto"/>
        <w:ind w:left="964" w:hanging="964"/>
        <w:jc w:val="both"/>
        <w:rPr>
          <w:rFonts w:ascii="Arial" w:hAnsi="Arial" w:cs="Arial"/>
          <w:b/>
          <w:sz w:val="24"/>
          <w:szCs w:val="24"/>
        </w:rPr>
      </w:pPr>
      <w:r w:rsidRPr="00F11678">
        <w:rPr>
          <w:rFonts w:ascii="Arial" w:hAnsi="Arial" w:cs="Arial"/>
          <w:sz w:val="24"/>
          <w:szCs w:val="24"/>
        </w:rPr>
        <w:t>Oggetto:</w:t>
      </w:r>
      <w:r w:rsidRPr="00F11678">
        <w:rPr>
          <w:rFonts w:ascii="Arial" w:hAnsi="Arial" w:cs="Arial"/>
          <w:bCs/>
          <w:sz w:val="24"/>
          <w:szCs w:val="24"/>
        </w:rPr>
        <w:t xml:space="preserve"> </w:t>
      </w:r>
      <w:r w:rsidR="00D848DB" w:rsidRPr="00D848DB">
        <w:rPr>
          <w:rFonts w:ascii="Arial" w:hAnsi="Arial" w:cs="Arial"/>
          <w:b/>
          <w:sz w:val="24"/>
          <w:szCs w:val="24"/>
        </w:rPr>
        <w:t>disposizioni urgenti in materia di termini legislativi – decreto-legge 30 dicembre 2021, n. 228</w:t>
      </w:r>
      <w:r w:rsidR="00327BF1">
        <w:rPr>
          <w:rFonts w:ascii="Arial" w:hAnsi="Arial" w:cs="Arial"/>
          <w:bCs/>
          <w:sz w:val="24"/>
          <w:szCs w:val="24"/>
        </w:rPr>
        <w:t xml:space="preserve"> - </w:t>
      </w:r>
      <w:r w:rsidR="00327BF1">
        <w:rPr>
          <w:rFonts w:ascii="Arial" w:hAnsi="Arial" w:cs="Arial"/>
          <w:b/>
          <w:sz w:val="24"/>
          <w:szCs w:val="24"/>
        </w:rPr>
        <w:t>(Gazzetta Ufficiale 30 dicembre 2021, n. 309).</w:t>
      </w:r>
    </w:p>
    <w:p w14:paraId="77EE474F" w14:textId="7E3C04D6" w:rsidR="00F11678" w:rsidRDefault="00F11678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6F13BF95" w14:textId="13C7E1D4" w:rsidR="00327BF1" w:rsidRDefault="00327BF1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327BF1">
        <w:rPr>
          <w:rFonts w:ascii="Arial" w:hAnsi="Arial" w:cs="Arial"/>
          <w:bCs/>
          <w:sz w:val="24"/>
          <w:szCs w:val="24"/>
        </w:rPr>
        <w:t>Il Consiglio dei ministri, nella riunione del 2</w:t>
      </w:r>
      <w:r>
        <w:rPr>
          <w:rFonts w:ascii="Arial" w:hAnsi="Arial" w:cs="Arial"/>
          <w:bCs/>
          <w:sz w:val="24"/>
          <w:szCs w:val="24"/>
        </w:rPr>
        <w:t>3</w:t>
      </w:r>
      <w:r w:rsidRPr="00327BF1">
        <w:rPr>
          <w:rFonts w:ascii="Arial" w:hAnsi="Arial" w:cs="Arial"/>
          <w:bCs/>
          <w:sz w:val="24"/>
          <w:szCs w:val="24"/>
        </w:rPr>
        <w:t xml:space="preserve"> dicembre 2021, ha approvato un nuovo decreto-legge recante disposizioni urgenti in materia di termini legislativi</w:t>
      </w:r>
      <w:r>
        <w:rPr>
          <w:rFonts w:ascii="Arial" w:hAnsi="Arial" w:cs="Arial"/>
          <w:bCs/>
          <w:sz w:val="24"/>
          <w:szCs w:val="24"/>
        </w:rPr>
        <w:t xml:space="preserve"> (cosiddetto decreto “milleproroghe”).</w:t>
      </w:r>
    </w:p>
    <w:p w14:paraId="00A60CBC" w14:textId="4A14320D" w:rsidR="00327BF1" w:rsidRDefault="00871A5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decreto, che è stato pubblicato sulla Gazzetta Ufficiale del 30 dicembre, è in vigore dal 31 dicembre 2021.</w:t>
      </w:r>
    </w:p>
    <w:p w14:paraId="4AE64180" w14:textId="5B9EABCC" w:rsidR="00D848DB" w:rsidRDefault="00327BF1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327BF1">
        <w:rPr>
          <w:rFonts w:ascii="Arial" w:hAnsi="Arial" w:cs="Arial"/>
          <w:bCs/>
          <w:sz w:val="24"/>
          <w:szCs w:val="24"/>
        </w:rPr>
        <w:t>Di seguito, si riepiloga il contenuto delle disposizioni di maggiore interesse per le imprese turistico ricettive e gli stabilimenti termali.</w:t>
      </w:r>
    </w:p>
    <w:p w14:paraId="79EA54AA" w14:textId="77777777" w:rsidR="00837706" w:rsidRDefault="00837706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383343B6" w14:textId="2C1D9ADD" w:rsidR="002669AF" w:rsidRPr="00ED2AC1" w:rsidRDefault="002669AF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svolgimento delle assemblee di società ed enti (articolo 3, comma 1)</w:t>
      </w:r>
    </w:p>
    <w:p w14:paraId="5BC277B8" w14:textId="486A6088" w:rsidR="00AA434B" w:rsidRPr="00ED2AC1" w:rsidRDefault="00D06A3A" w:rsidP="00AA434B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 xml:space="preserve">La </w:t>
      </w:r>
      <w:r w:rsidR="00AA434B" w:rsidRPr="00ED2AC1">
        <w:rPr>
          <w:rFonts w:ascii="Arial" w:hAnsi="Arial" w:cs="Arial"/>
          <w:bCs/>
          <w:sz w:val="24"/>
          <w:szCs w:val="24"/>
        </w:rPr>
        <w:t>normativa semplificata in materia di svolgimento delle assemblee di società ed enti di cui all’articolo 106 del decreto-legge n.18 del 2020, convertito, con modificazioni, dalla legge 24 aprile 2020, n.</w:t>
      </w:r>
      <w:r w:rsidR="00721174" w:rsidRPr="00ED2AC1">
        <w:rPr>
          <w:rFonts w:ascii="Arial" w:hAnsi="Arial" w:cs="Arial"/>
          <w:bCs/>
          <w:sz w:val="24"/>
          <w:szCs w:val="24"/>
        </w:rPr>
        <w:t xml:space="preserve"> </w:t>
      </w:r>
      <w:r w:rsidR="00AA434B" w:rsidRPr="00ED2AC1">
        <w:rPr>
          <w:rFonts w:ascii="Arial" w:hAnsi="Arial" w:cs="Arial"/>
          <w:bCs/>
          <w:sz w:val="24"/>
          <w:szCs w:val="24"/>
        </w:rPr>
        <w:t>27</w:t>
      </w:r>
      <w:r w:rsidR="00721174" w:rsidRPr="00ED2AC1">
        <w:rPr>
          <w:rFonts w:ascii="Arial" w:hAnsi="Arial" w:cs="Arial"/>
          <w:bCs/>
          <w:sz w:val="24"/>
          <w:szCs w:val="24"/>
        </w:rPr>
        <w:t xml:space="preserve"> (cosiddetto decreto “Cura Italia”</w:t>
      </w:r>
      <w:r w:rsidR="00AA434B" w:rsidRPr="00ED2AC1">
        <w:rPr>
          <w:rFonts w:ascii="Arial" w:hAnsi="Arial" w:cs="Arial"/>
          <w:bCs/>
          <w:sz w:val="24"/>
          <w:szCs w:val="24"/>
        </w:rPr>
        <w:t>)</w:t>
      </w:r>
      <w:r w:rsidRPr="00ED2AC1">
        <w:rPr>
          <w:rFonts w:ascii="Arial" w:hAnsi="Arial" w:cs="Arial"/>
          <w:bCs/>
          <w:sz w:val="24"/>
          <w:szCs w:val="24"/>
        </w:rPr>
        <w:t xml:space="preserve"> sarà applicabile alle </w:t>
      </w:r>
      <w:r w:rsidR="00AA434B" w:rsidRPr="00ED2AC1">
        <w:rPr>
          <w:rFonts w:ascii="Arial" w:hAnsi="Arial" w:cs="Arial"/>
          <w:bCs/>
          <w:sz w:val="24"/>
          <w:szCs w:val="24"/>
        </w:rPr>
        <w:t>assemblee tenute entro il 31 luglio 2022</w:t>
      </w:r>
      <w:r w:rsidR="00721174" w:rsidRPr="00ED2AC1">
        <w:rPr>
          <w:rFonts w:ascii="Arial" w:hAnsi="Arial" w:cs="Arial"/>
          <w:bCs/>
          <w:sz w:val="24"/>
          <w:szCs w:val="24"/>
        </w:rPr>
        <w:t xml:space="preserve">. </w:t>
      </w:r>
    </w:p>
    <w:p w14:paraId="120447D4" w14:textId="388F0665" w:rsidR="00D06A3A" w:rsidRPr="00ED2AC1" w:rsidRDefault="00D06A3A" w:rsidP="00D06A3A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>Si rammenta che, ai sensi del comma 8-bis del citato articolo 106, le medesime disposizioni si applicano anche a</w:t>
      </w:r>
      <w:r w:rsidR="00721174" w:rsidRPr="00ED2AC1">
        <w:rPr>
          <w:rFonts w:ascii="Arial" w:hAnsi="Arial" w:cs="Arial"/>
          <w:bCs/>
          <w:sz w:val="24"/>
          <w:szCs w:val="24"/>
        </w:rPr>
        <w:t>d</w:t>
      </w:r>
      <w:r w:rsidRPr="00ED2AC1">
        <w:rPr>
          <w:rFonts w:ascii="Arial" w:hAnsi="Arial" w:cs="Arial"/>
          <w:bCs/>
          <w:sz w:val="24"/>
          <w:szCs w:val="24"/>
        </w:rPr>
        <w:t xml:space="preserve"> associazioni e fondazioni.</w:t>
      </w:r>
    </w:p>
    <w:p w14:paraId="3450922B" w14:textId="77777777" w:rsidR="00D06A3A" w:rsidRPr="00ED2AC1" w:rsidRDefault="00D06A3A" w:rsidP="00AA434B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178B3FDC" w14:textId="3463FF6F" w:rsidR="00CE669A" w:rsidRPr="00ED2AC1" w:rsidRDefault="00CE669A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fondo di solidarietà residuale (articolo 9, comma 5)</w:t>
      </w:r>
    </w:p>
    <w:p w14:paraId="67CD2C97" w14:textId="5D65EC86" w:rsidR="00E24DF0" w:rsidRPr="00ED2AC1" w:rsidRDefault="00E24DF0" w:rsidP="00E24DF0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>La costituzione di fondi di solidarietà di settore non potrà prevedere aliquote di finanziamento inferiori a quelle previste per il fondo di integrazione salariale. In passato, tale facoltà era prevista in relazione ai datori di lavoro che occupano mediamente fino a quindici dipendenti.</w:t>
      </w:r>
    </w:p>
    <w:p w14:paraId="7EECA9BA" w14:textId="583843B9" w:rsidR="00CE669A" w:rsidRPr="00ED2AC1" w:rsidRDefault="00CE669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65A1E5B7" w14:textId="06F6C595" w:rsidR="00CE669A" w:rsidRPr="00ED2AC1" w:rsidRDefault="00CE669A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fondo nuove competenze (articolo 9, comma 8)</w:t>
      </w:r>
    </w:p>
    <w:p w14:paraId="6825DCAF" w14:textId="6B2E74A6" w:rsidR="00837706" w:rsidRPr="00ED2AC1" w:rsidRDefault="00E30D19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 xml:space="preserve">Anche nel 2022 sarà possibile accedere al fondo nuove competenze, stipulando accordi collettivi aziendali o territoriali che, a fronte di </w:t>
      </w:r>
      <w:r w:rsidR="00135A87" w:rsidRPr="00ED2AC1">
        <w:rPr>
          <w:rFonts w:ascii="Arial" w:hAnsi="Arial" w:cs="Arial"/>
          <w:bCs/>
          <w:sz w:val="24"/>
          <w:szCs w:val="24"/>
        </w:rPr>
        <w:t xml:space="preserve">mutate esigenze organizzative e produttive dell'impresa ovvero </w:t>
      </w:r>
      <w:r w:rsidRPr="00ED2AC1">
        <w:rPr>
          <w:rFonts w:ascii="Arial" w:hAnsi="Arial" w:cs="Arial"/>
          <w:bCs/>
          <w:sz w:val="24"/>
          <w:szCs w:val="24"/>
        </w:rPr>
        <w:t xml:space="preserve">dell’esigenza di </w:t>
      </w:r>
      <w:r w:rsidR="00135A87" w:rsidRPr="00ED2AC1">
        <w:rPr>
          <w:rFonts w:ascii="Arial" w:hAnsi="Arial" w:cs="Arial"/>
          <w:bCs/>
          <w:sz w:val="24"/>
          <w:szCs w:val="24"/>
        </w:rPr>
        <w:t xml:space="preserve">favorire percorsi di ricollocazione dei </w:t>
      </w:r>
      <w:r w:rsidR="00135A87" w:rsidRPr="00ED2AC1">
        <w:rPr>
          <w:rFonts w:ascii="Arial" w:hAnsi="Arial" w:cs="Arial"/>
          <w:bCs/>
          <w:sz w:val="24"/>
          <w:szCs w:val="24"/>
        </w:rPr>
        <w:lastRenderedPageBreak/>
        <w:t>lavoratori</w:t>
      </w:r>
      <w:r w:rsidRPr="00ED2AC1">
        <w:rPr>
          <w:rFonts w:ascii="Arial" w:hAnsi="Arial" w:cs="Arial"/>
          <w:bCs/>
          <w:sz w:val="24"/>
          <w:szCs w:val="24"/>
        </w:rPr>
        <w:t xml:space="preserve">, rimodulino l’orario di lavoro finalizzandone una parte a percorsi formativi </w:t>
      </w:r>
      <w:r w:rsidR="00E24DF0" w:rsidRPr="00ED2AC1">
        <w:rPr>
          <w:rFonts w:ascii="Arial" w:hAnsi="Arial" w:cs="Arial"/>
          <w:bCs/>
          <w:sz w:val="24"/>
          <w:szCs w:val="24"/>
        </w:rPr>
        <w:t xml:space="preserve">(cfr. nostre circolari </w:t>
      </w:r>
      <w:r w:rsidR="00135A87" w:rsidRPr="00ED2AC1">
        <w:rPr>
          <w:rFonts w:ascii="Arial" w:hAnsi="Arial" w:cs="Arial"/>
          <w:bCs/>
          <w:sz w:val="24"/>
          <w:szCs w:val="24"/>
        </w:rPr>
        <w:t xml:space="preserve">n. 64, n. 110, </w:t>
      </w:r>
      <w:r w:rsidR="00E24DF0" w:rsidRPr="00ED2AC1">
        <w:rPr>
          <w:rFonts w:ascii="Arial" w:hAnsi="Arial" w:cs="Arial"/>
          <w:bCs/>
          <w:sz w:val="24"/>
          <w:szCs w:val="24"/>
        </w:rPr>
        <w:t xml:space="preserve">n. </w:t>
      </w:r>
      <w:r w:rsidR="00135A87" w:rsidRPr="00ED2AC1">
        <w:rPr>
          <w:rFonts w:ascii="Arial" w:hAnsi="Arial" w:cs="Arial"/>
          <w:bCs/>
          <w:sz w:val="24"/>
          <w:szCs w:val="24"/>
        </w:rPr>
        <w:t>249, n. 271, n. 364</w:t>
      </w:r>
      <w:r w:rsidR="00E24DF0" w:rsidRPr="00ED2AC1">
        <w:rPr>
          <w:rFonts w:ascii="Arial" w:hAnsi="Arial" w:cs="Arial"/>
          <w:bCs/>
          <w:sz w:val="24"/>
          <w:szCs w:val="24"/>
        </w:rPr>
        <w:t xml:space="preserve"> e n. 435 del 2021</w:t>
      </w:r>
      <w:r w:rsidR="00135A87" w:rsidRPr="00ED2AC1">
        <w:rPr>
          <w:rFonts w:ascii="Arial" w:hAnsi="Arial" w:cs="Arial"/>
          <w:bCs/>
          <w:sz w:val="24"/>
          <w:szCs w:val="24"/>
        </w:rPr>
        <w:t xml:space="preserve"> e n. 396, n. 406, n. 472, n. 477 e n. 486 del 2020).</w:t>
      </w:r>
    </w:p>
    <w:p w14:paraId="3C4D4A85" w14:textId="77777777" w:rsidR="00CE669A" w:rsidRPr="00ED2AC1" w:rsidRDefault="00CE669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365C6DA2" w14:textId="7AFBC9BB" w:rsidR="00871A5A" w:rsidRPr="00ED2AC1" w:rsidRDefault="00871A5A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etichettatura degli imballaggi (articolo 11</w:t>
      </w:r>
      <w:r w:rsidR="00A75CDE" w:rsidRPr="00ED2AC1">
        <w:rPr>
          <w:rFonts w:ascii="Arial" w:hAnsi="Arial" w:cs="Arial"/>
          <w:b/>
          <w:sz w:val="24"/>
          <w:szCs w:val="24"/>
        </w:rPr>
        <w:t>, commi 1 e 2</w:t>
      </w:r>
      <w:r w:rsidRPr="00ED2AC1">
        <w:rPr>
          <w:rFonts w:ascii="Arial" w:hAnsi="Arial" w:cs="Arial"/>
          <w:b/>
          <w:sz w:val="24"/>
          <w:szCs w:val="24"/>
        </w:rPr>
        <w:t>)</w:t>
      </w:r>
    </w:p>
    <w:p w14:paraId="38596336" w14:textId="01AAF1F7" w:rsidR="00871A5A" w:rsidRPr="00ED2AC1" w:rsidRDefault="00D00395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 xml:space="preserve">I </w:t>
      </w:r>
      <w:r w:rsidR="00837706" w:rsidRPr="00ED2AC1">
        <w:rPr>
          <w:rFonts w:ascii="Arial" w:hAnsi="Arial" w:cs="Arial"/>
          <w:bCs/>
          <w:sz w:val="24"/>
          <w:szCs w:val="24"/>
        </w:rPr>
        <w:t xml:space="preserve">prodotti privi dei requisiti prescritti </w:t>
      </w:r>
      <w:r w:rsidRPr="00ED2AC1">
        <w:rPr>
          <w:rFonts w:ascii="Arial" w:hAnsi="Arial" w:cs="Arial"/>
          <w:bCs/>
          <w:sz w:val="24"/>
          <w:szCs w:val="24"/>
        </w:rPr>
        <w:t xml:space="preserve">in materia di etichettatura degli imballaggi </w:t>
      </w:r>
      <w:r w:rsidR="00837706" w:rsidRPr="00ED2AC1">
        <w:rPr>
          <w:rFonts w:ascii="Arial" w:hAnsi="Arial" w:cs="Arial"/>
          <w:bCs/>
          <w:sz w:val="24"/>
          <w:szCs w:val="24"/>
        </w:rPr>
        <w:t>e già immessi in commercio o etichettati al 1° luglio 2022 (in luogo del previgente 1° gennaio 2022) possono essere commercializzati fino ad esaurimento delle scorte.</w:t>
      </w:r>
    </w:p>
    <w:p w14:paraId="309402E4" w14:textId="77777777" w:rsidR="00837706" w:rsidRPr="00ED2AC1" w:rsidRDefault="00837706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50F53F32" w14:textId="7E6B9932" w:rsidR="00D848DB" w:rsidRPr="00ED2AC1" w:rsidRDefault="00D848DB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assistenza sanitaria a favore di turisti stranieri (articolo 12, comma 1)</w:t>
      </w:r>
    </w:p>
    <w:p w14:paraId="546A41DE" w14:textId="77777777" w:rsidR="00E753E6" w:rsidRPr="00ED2AC1" w:rsidRDefault="001331CF" w:rsidP="00721174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 xml:space="preserve">E’ prorogato </w:t>
      </w:r>
      <w:r w:rsidR="00B40558" w:rsidRPr="00ED2AC1">
        <w:rPr>
          <w:rFonts w:ascii="Arial" w:hAnsi="Arial" w:cs="Arial"/>
          <w:bCs/>
          <w:sz w:val="24"/>
          <w:szCs w:val="24"/>
        </w:rPr>
        <w:t>al 30 giugno 2022</w:t>
      </w:r>
      <w:r w:rsidRPr="00ED2AC1">
        <w:rPr>
          <w:rFonts w:ascii="Arial" w:hAnsi="Arial" w:cs="Arial"/>
          <w:bCs/>
          <w:sz w:val="24"/>
          <w:szCs w:val="24"/>
        </w:rPr>
        <w:t xml:space="preserve"> il termine finale </w:t>
      </w:r>
      <w:r w:rsidR="00B40558" w:rsidRPr="00ED2AC1">
        <w:rPr>
          <w:rFonts w:ascii="Arial" w:hAnsi="Arial" w:cs="Arial"/>
          <w:bCs/>
          <w:sz w:val="24"/>
          <w:szCs w:val="24"/>
        </w:rPr>
        <w:t xml:space="preserve">della copertura assicurativa </w:t>
      </w:r>
      <w:r w:rsidRPr="00ED2AC1">
        <w:rPr>
          <w:rFonts w:ascii="Arial" w:hAnsi="Arial" w:cs="Arial"/>
          <w:bCs/>
          <w:sz w:val="24"/>
          <w:szCs w:val="24"/>
        </w:rPr>
        <w:t xml:space="preserve">che le regioni possono attivare in </w:t>
      </w:r>
      <w:r w:rsidR="00B40558" w:rsidRPr="00ED2AC1">
        <w:rPr>
          <w:rFonts w:ascii="Arial" w:hAnsi="Arial" w:cs="Arial"/>
          <w:bCs/>
          <w:sz w:val="24"/>
          <w:szCs w:val="24"/>
        </w:rPr>
        <w:t>favore dei turisti stranieri non residenti in Italia né nella Repubblica di San Marino o nello Stato della Città del Vaticano, che contraggano il COVID-19 durante la loro permanenza nel territorio regionale, quali ospiti di strutture turistico-ricettive, per il rimborso delle spese mediche da questi ultimi sostenute per prestazioni erogate dalle strutture del Servizio sanitario nazionale e dei costi per il prolungamento del loro soggiorno in Italia</w:t>
      </w:r>
      <w:r w:rsidR="00721174" w:rsidRPr="00ED2AC1">
        <w:rPr>
          <w:rFonts w:ascii="Arial" w:hAnsi="Arial" w:cs="Arial"/>
          <w:bCs/>
          <w:sz w:val="24"/>
          <w:szCs w:val="24"/>
        </w:rPr>
        <w:t xml:space="preserve"> (cfr. nostra circolare n. 305 del 2021).</w:t>
      </w:r>
    </w:p>
    <w:p w14:paraId="2281E3E9" w14:textId="237038FC" w:rsidR="00D848DB" w:rsidRPr="00ED2AC1" w:rsidRDefault="00D848DB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2346E2F5" w14:textId="118BE334" w:rsidR="00D848DB" w:rsidRPr="00ED2AC1" w:rsidRDefault="00D848DB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bonus terme (articolo 12, comma 2)</w:t>
      </w:r>
    </w:p>
    <w:p w14:paraId="00CCCE7C" w14:textId="787DACEA" w:rsidR="00A77B85" w:rsidRPr="00ED2AC1" w:rsidRDefault="00D06A3A" w:rsidP="00D06A3A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 xml:space="preserve">Gli enti termali che hanno </w:t>
      </w:r>
      <w:r w:rsidR="00A77B85" w:rsidRPr="00ED2AC1">
        <w:rPr>
          <w:rFonts w:ascii="Arial" w:hAnsi="Arial" w:cs="Arial"/>
          <w:bCs/>
          <w:sz w:val="24"/>
          <w:szCs w:val="24"/>
        </w:rPr>
        <w:t xml:space="preserve">ricevuto in pagamento il buono per l'acquisto di servizi termali </w:t>
      </w:r>
      <w:r w:rsidR="00E753E6" w:rsidRPr="00ED2AC1">
        <w:rPr>
          <w:rFonts w:ascii="Arial" w:hAnsi="Arial" w:cs="Arial"/>
          <w:bCs/>
          <w:sz w:val="24"/>
          <w:szCs w:val="24"/>
        </w:rPr>
        <w:t xml:space="preserve">(cosiddetto “bonus Terme”) </w:t>
      </w:r>
      <w:r w:rsidR="00A77B85" w:rsidRPr="00ED2AC1">
        <w:rPr>
          <w:rFonts w:ascii="Arial" w:hAnsi="Arial" w:cs="Arial"/>
          <w:bCs/>
          <w:sz w:val="24"/>
          <w:szCs w:val="24"/>
        </w:rPr>
        <w:t>poss</w:t>
      </w:r>
      <w:r w:rsidRPr="00ED2AC1">
        <w:rPr>
          <w:rFonts w:ascii="Arial" w:hAnsi="Arial" w:cs="Arial"/>
          <w:bCs/>
          <w:sz w:val="24"/>
          <w:szCs w:val="24"/>
        </w:rPr>
        <w:t xml:space="preserve">ono </w:t>
      </w:r>
      <w:r w:rsidR="00A77B85" w:rsidRPr="00ED2AC1">
        <w:rPr>
          <w:rFonts w:ascii="Arial" w:hAnsi="Arial" w:cs="Arial"/>
          <w:bCs/>
          <w:sz w:val="24"/>
          <w:szCs w:val="24"/>
        </w:rPr>
        <w:t>richiedere il rimborso del relativo valore</w:t>
      </w:r>
      <w:r w:rsidRPr="00ED2AC1">
        <w:rPr>
          <w:rFonts w:ascii="Arial" w:hAnsi="Arial" w:cs="Arial"/>
          <w:bCs/>
          <w:sz w:val="24"/>
          <w:szCs w:val="24"/>
        </w:rPr>
        <w:t xml:space="preserve"> entro </w:t>
      </w:r>
      <w:r w:rsidR="00A77B85" w:rsidRPr="00ED2AC1">
        <w:rPr>
          <w:rFonts w:ascii="Arial" w:hAnsi="Arial" w:cs="Arial"/>
          <w:bCs/>
          <w:sz w:val="24"/>
          <w:szCs w:val="24"/>
        </w:rPr>
        <w:t>120 giorni dal termine dell’erogazione dei servizi termali, previa emissione della relativa fattura</w:t>
      </w:r>
      <w:r w:rsidR="00E753E6" w:rsidRPr="00ED2AC1">
        <w:rPr>
          <w:rFonts w:ascii="Arial" w:hAnsi="Arial" w:cs="Arial"/>
          <w:bCs/>
          <w:sz w:val="24"/>
          <w:szCs w:val="24"/>
        </w:rPr>
        <w:t xml:space="preserve"> (cfr. nostre circolari n. 327, n. 386 e n. 407 del 2021).</w:t>
      </w:r>
    </w:p>
    <w:p w14:paraId="3F378DAE" w14:textId="51431B1C" w:rsidR="002669AF" w:rsidRPr="00ED2AC1" w:rsidRDefault="002669AF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1DDB95AC" w14:textId="374EFDD7" w:rsidR="002669AF" w:rsidRPr="00ED2AC1" w:rsidRDefault="002669AF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disciplina degli aiuti di Stato (articolo 20)</w:t>
      </w:r>
    </w:p>
    <w:p w14:paraId="637C7652" w14:textId="1448FE03" w:rsidR="00DD0407" w:rsidRPr="00ED2AC1" w:rsidRDefault="00DD0407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>Vengono prorogati al 30 giugno 2022 i termini di vigenza del Quadro temporaneo per le misure di aiuto di Stato a sostegno dell’economia nell’attuale emergenza del COVID-19 (cfr. nostra circolare n. 451 del 2021).</w:t>
      </w:r>
    </w:p>
    <w:p w14:paraId="29CE6238" w14:textId="4566AD13" w:rsidR="00837706" w:rsidRPr="00ED2AC1" w:rsidRDefault="00837706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>Inoltre, è prorogata al 30 giugno 2023 la possibilità di convertire misure concesse sotto forma di anticipazioni rimborsabili, garanzie, prestiti o altri strumenti rimborsabili, in altre forme di aiuto come le sovvenzioni.</w:t>
      </w:r>
    </w:p>
    <w:p w14:paraId="7968643F" w14:textId="77777777" w:rsidR="002669AF" w:rsidRPr="00ED2AC1" w:rsidRDefault="002669AF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11263032" w14:textId="559FF7AF" w:rsidR="00871A5A" w:rsidRPr="00ED2AC1" w:rsidRDefault="00871A5A" w:rsidP="00A77B85">
      <w:pPr>
        <w:spacing w:after="120" w:line="240" w:lineRule="auto"/>
        <w:ind w:firstLine="964"/>
        <w:jc w:val="both"/>
        <w:rPr>
          <w:rFonts w:ascii="Arial" w:hAnsi="Arial" w:cs="Arial"/>
          <w:b/>
          <w:sz w:val="24"/>
          <w:szCs w:val="24"/>
        </w:rPr>
      </w:pPr>
      <w:r w:rsidRPr="00ED2AC1">
        <w:rPr>
          <w:rFonts w:ascii="Arial" w:hAnsi="Arial" w:cs="Arial"/>
          <w:b/>
          <w:sz w:val="24"/>
          <w:szCs w:val="24"/>
        </w:rPr>
        <w:t>prevenzione incendi</w:t>
      </w:r>
    </w:p>
    <w:p w14:paraId="74EDEA49" w14:textId="72A0939D" w:rsidR="00871A5A" w:rsidRPr="00ED2AC1" w:rsidRDefault="00871A5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>Il decreto non contiene disposizioni in materia di prevenzione incendi nelle strutture turistico-ricettive.</w:t>
      </w:r>
    </w:p>
    <w:p w14:paraId="269ADCDC" w14:textId="314F5C20" w:rsidR="00EC2FDB" w:rsidRPr="00ED2AC1" w:rsidRDefault="00871A5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 xml:space="preserve">Si ricorda che </w:t>
      </w:r>
      <w:r w:rsidR="00EC2FDB" w:rsidRPr="00ED2AC1">
        <w:rPr>
          <w:rFonts w:ascii="Arial" w:hAnsi="Arial" w:cs="Arial"/>
          <w:bCs/>
          <w:sz w:val="24"/>
          <w:szCs w:val="24"/>
        </w:rPr>
        <w:t>le attività ricettive turistico-alberghiere con oltre 25 posti letto, esistenti alla data di entrata in vigore del decreto 9 aprile 1994, in possesso dei requisiti previsti dal decreto 16 marzo 2012, possono completare l'adeguamento alle disposizioni di prevenzione incendi entro il 31 dicembre 2022 (cfr. nostre circolari n. 74 e n. 89 del 2021).</w:t>
      </w:r>
    </w:p>
    <w:p w14:paraId="73A1E3D6" w14:textId="353F3EED" w:rsidR="00EC2FDB" w:rsidRPr="00ED2AC1" w:rsidRDefault="00EC2FDB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 xml:space="preserve">La proroga è applicabile a condizione che entro il 30 giugno 2021 sia stata presentata al Comando dei vigili del fuoco una SCIA parziale, attestante il rispetto di almeno quattro delle seguenti prescrizioni: resistenza delle strutture al fuoco; reazione dei materiali al fuoco; compartimentazioni; corridoi; scale; ascensori e montacarichi; impianti idrici </w:t>
      </w:r>
      <w:r w:rsidRPr="00ED2AC1">
        <w:rPr>
          <w:rFonts w:ascii="Arial" w:hAnsi="Arial" w:cs="Arial"/>
          <w:bCs/>
          <w:sz w:val="24"/>
          <w:szCs w:val="24"/>
        </w:rPr>
        <w:lastRenderedPageBreak/>
        <w:t>antincendio; vie d’uscita ad uso esclusivo, con esclusione dei punti ove è prevista la reazione dei materiali al fuoco; vie d’uscita ad uso promiscuo, con esclusione dei punti ove è prevista la reazione dei materiali al fuoco; locali adibiti a deposito.</w:t>
      </w:r>
    </w:p>
    <w:p w14:paraId="06BCB50A" w14:textId="12351757" w:rsidR="00871A5A" w:rsidRPr="00ED2AC1" w:rsidRDefault="00EC2FDB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>Per i rifugi alpini con più di 25 posti letto esistenti alla data di entrata in vigore del decreto 3 marzo 2014 (che ha modificato la regola tecnica di cui al decreto 9 aprile 1994), è scaduto il 31 dicembre 2021 il termine per gli adeguamenti alle seguenti prescrizioni: 9 - impianti elettrici; 11.2 - estintori, incluso il punto 26.3, lettera h), ove pertinente; 13 - segnaletica di sicurezza; 14 - gestione della sicurezza; 15 - addestramento del personale; 17 - istruzioni di sicurezza. Per i restanti punti della regola tecnica, i rifugi dovranno completare l’adeguamento entro il 31 dicembre 2023.</w:t>
      </w:r>
    </w:p>
    <w:p w14:paraId="688EC95C" w14:textId="77777777" w:rsidR="00871A5A" w:rsidRPr="00ED2AC1" w:rsidRDefault="00871A5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48CE4B4A" w14:textId="77777777" w:rsidR="00041B0A" w:rsidRPr="00ED2AC1" w:rsidRDefault="00041B0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>Distinti saluti.</w:t>
      </w:r>
    </w:p>
    <w:p w14:paraId="680B58FF" w14:textId="77777777" w:rsidR="00FB299D" w:rsidRPr="00ED2AC1" w:rsidRDefault="00FB299D" w:rsidP="00A77B85">
      <w:pPr>
        <w:spacing w:after="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2D2B3AD0" w14:textId="2F79A067" w:rsidR="00041B0A" w:rsidRPr="00ED2AC1" w:rsidRDefault="00041B0A" w:rsidP="00A77B85">
      <w:pPr>
        <w:spacing w:after="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  <w:t>Il Direttore Generale</w:t>
      </w:r>
    </w:p>
    <w:p w14:paraId="6E7C0ABC" w14:textId="77777777" w:rsidR="00041B0A" w:rsidRPr="00ED2AC1" w:rsidRDefault="00041B0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</w:r>
      <w:r w:rsidRPr="00ED2AC1">
        <w:rPr>
          <w:rFonts w:ascii="Arial" w:hAnsi="Arial" w:cs="Arial"/>
          <w:bCs/>
          <w:sz w:val="24"/>
          <w:szCs w:val="24"/>
        </w:rPr>
        <w:tab/>
        <w:t>(Dr. Alessandro Massimo Nucara)</w:t>
      </w:r>
    </w:p>
    <w:p w14:paraId="27B4D1F3" w14:textId="77777777" w:rsidR="00041B0A" w:rsidRPr="00ED2AC1" w:rsidRDefault="00041B0A" w:rsidP="00A77B85">
      <w:pPr>
        <w:spacing w:after="120" w:line="240" w:lineRule="auto"/>
        <w:ind w:firstLine="964"/>
        <w:jc w:val="both"/>
        <w:rPr>
          <w:rFonts w:ascii="Arial" w:hAnsi="Arial" w:cs="Arial"/>
          <w:bCs/>
          <w:sz w:val="24"/>
          <w:szCs w:val="24"/>
        </w:rPr>
      </w:pPr>
    </w:p>
    <w:p w14:paraId="096404BA" w14:textId="5EE7104C" w:rsidR="00F11678" w:rsidRPr="00FB299D" w:rsidRDefault="00041B0A" w:rsidP="00A77B8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AC1">
        <w:rPr>
          <w:rFonts w:ascii="Arial" w:hAnsi="Arial" w:cs="Arial"/>
          <w:b/>
          <w:sz w:val="20"/>
          <w:szCs w:val="20"/>
        </w:rPr>
        <w:t>allegato</w:t>
      </w:r>
    </w:p>
    <w:sectPr w:rsidR="00F11678" w:rsidRPr="00FB299D" w:rsidSect="00715A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A0B6" w14:textId="77777777" w:rsidR="003F682F" w:rsidRDefault="003F682F" w:rsidP="00715A7C">
      <w:pPr>
        <w:spacing w:after="0" w:line="240" w:lineRule="auto"/>
      </w:pPr>
      <w:r>
        <w:separator/>
      </w:r>
    </w:p>
  </w:endnote>
  <w:endnote w:type="continuationSeparator" w:id="0">
    <w:p w14:paraId="41C7B310" w14:textId="77777777" w:rsidR="003F682F" w:rsidRDefault="003F682F" w:rsidP="00715A7C">
      <w:pPr>
        <w:spacing w:after="0" w:line="240" w:lineRule="auto"/>
      </w:pPr>
      <w:r>
        <w:continuationSeparator/>
      </w:r>
    </w:p>
  </w:endnote>
  <w:endnote w:type="continuationNotice" w:id="1">
    <w:p w14:paraId="4C890464" w14:textId="77777777" w:rsidR="002D569F" w:rsidRDefault="002D5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B0BF" w14:textId="77777777" w:rsidR="00D22EB7" w:rsidRDefault="00D22E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45C" w14:textId="77777777" w:rsidR="00D22EB7" w:rsidRDefault="00D22E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83C7" w14:textId="77777777" w:rsidR="00D22EB7" w:rsidRDefault="00D22E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C4E0" w14:textId="77777777" w:rsidR="003F682F" w:rsidRDefault="003F682F" w:rsidP="00715A7C">
      <w:pPr>
        <w:spacing w:after="0" w:line="240" w:lineRule="auto"/>
      </w:pPr>
      <w:r>
        <w:separator/>
      </w:r>
    </w:p>
  </w:footnote>
  <w:footnote w:type="continuationSeparator" w:id="0">
    <w:p w14:paraId="3E1647CA" w14:textId="77777777" w:rsidR="003F682F" w:rsidRDefault="003F682F" w:rsidP="00715A7C">
      <w:pPr>
        <w:spacing w:after="0" w:line="240" w:lineRule="auto"/>
      </w:pPr>
      <w:r>
        <w:continuationSeparator/>
      </w:r>
    </w:p>
  </w:footnote>
  <w:footnote w:type="continuationNotice" w:id="1">
    <w:p w14:paraId="089AE291" w14:textId="77777777" w:rsidR="002D569F" w:rsidRDefault="002D5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FEFD" w14:textId="77777777" w:rsidR="00D22EB7" w:rsidRDefault="00D22E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CEC0" w14:textId="58B69ACD" w:rsidR="00F11678" w:rsidRDefault="00F11678" w:rsidP="00F11678">
    <w:pPr>
      <w:pStyle w:val="Intestazione"/>
      <w:jc w:val="right"/>
    </w:pPr>
    <w:r>
      <w:rPr>
        <w:noProof/>
        <w:lang w:val="en-US"/>
      </w:rPr>
      <w:drawing>
        <wp:inline distT="0" distB="0" distL="0" distR="0" wp14:anchorId="705D9099" wp14:editId="02387229">
          <wp:extent cx="523875" cy="590550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C4F2" w14:textId="7CD98A59" w:rsidR="00715A7C" w:rsidRDefault="00F11678">
    <w:pPr>
      <w:pStyle w:val="Intestazione"/>
    </w:pPr>
    <w:r>
      <w:rPr>
        <w:noProof/>
        <w:lang w:val="en-US"/>
      </w:rPr>
      <w:drawing>
        <wp:inline distT="0" distB="0" distL="0" distR="0" wp14:anchorId="7EF4D722" wp14:editId="5E022161">
          <wp:extent cx="6120130" cy="120713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D685A" w14:textId="77777777" w:rsidR="00D848DB" w:rsidRDefault="00D848DB">
    <w:pPr>
      <w:pStyle w:val="Intestazione"/>
    </w:pPr>
  </w:p>
  <w:p w14:paraId="58E2FF8E" w14:textId="2FF54062" w:rsidR="00F11678" w:rsidRDefault="00F11678" w:rsidP="00F11678">
    <w:pPr>
      <w:pStyle w:val="Intestazion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Roma, </w:t>
    </w:r>
    <w:r w:rsidR="001331CF">
      <w:rPr>
        <w:rFonts w:ascii="Arial" w:hAnsi="Arial" w:cs="Arial"/>
        <w:sz w:val="24"/>
        <w:szCs w:val="24"/>
      </w:rPr>
      <w:t>5</w:t>
    </w:r>
    <w:r w:rsidR="00871A5A">
      <w:rPr>
        <w:rFonts w:ascii="Arial" w:hAnsi="Arial" w:cs="Arial"/>
        <w:sz w:val="24"/>
        <w:szCs w:val="24"/>
      </w:rPr>
      <w:t xml:space="preserve"> gennaio </w:t>
    </w:r>
    <w:r w:rsidR="00D848DB">
      <w:rPr>
        <w:rFonts w:ascii="Arial" w:hAnsi="Arial" w:cs="Arial"/>
        <w:sz w:val="24"/>
        <w:szCs w:val="24"/>
      </w:rPr>
      <w:t>2022</w:t>
    </w:r>
  </w:p>
  <w:p w14:paraId="1772BF68" w14:textId="77777777" w:rsidR="00F11678" w:rsidRDefault="00F11678" w:rsidP="00F11678">
    <w:pPr>
      <w:pStyle w:val="Intestazione"/>
      <w:rPr>
        <w:rFonts w:ascii="Arial" w:hAnsi="Arial" w:cs="Arial"/>
        <w:sz w:val="24"/>
        <w:szCs w:val="24"/>
      </w:rPr>
    </w:pPr>
  </w:p>
  <w:p w14:paraId="2825C3F0" w14:textId="342AA75C" w:rsidR="00F11678" w:rsidRDefault="00F11678" w:rsidP="00F11678">
    <w:pPr>
      <w:pStyle w:val="Intestazione"/>
      <w:tabs>
        <w:tab w:val="left" w:pos="3990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Circ. n.</w:t>
    </w:r>
    <w:r>
      <w:rPr>
        <w:rFonts w:ascii="Arial" w:hAnsi="Arial" w:cs="Arial"/>
        <w:sz w:val="24"/>
        <w:szCs w:val="24"/>
      </w:rPr>
      <w:t xml:space="preserve"> </w:t>
    </w:r>
    <w:r w:rsidR="006555FC">
      <w:rPr>
        <w:rFonts w:ascii="Arial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 xml:space="preserve"> / 202</w:t>
    </w:r>
    <w:r w:rsidR="00871A5A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ASSOCIAZIONI ALBERGATORI</w:t>
    </w:r>
  </w:p>
  <w:p w14:paraId="4BDA88C8" w14:textId="7F4FB297" w:rsidR="00F11678" w:rsidRDefault="00F11678" w:rsidP="00F11678">
    <w:pPr>
      <w:pStyle w:val="Intestazione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Prot. n.</w:t>
    </w:r>
    <w:r>
      <w:rPr>
        <w:rFonts w:ascii="Arial" w:hAnsi="Arial" w:cs="Arial"/>
        <w:sz w:val="24"/>
        <w:szCs w:val="24"/>
      </w:rPr>
      <w:t xml:space="preserve"> </w:t>
    </w:r>
    <w:r w:rsidR="006555FC">
      <w:rPr>
        <w:rFonts w:ascii="Arial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 xml:space="preserve"> / </w:t>
    </w:r>
    <w:r w:rsidR="00FD1CDE">
      <w:rPr>
        <w:rFonts w:ascii="Arial" w:hAnsi="Arial" w:cs="Arial"/>
        <w:sz w:val="24"/>
        <w:szCs w:val="24"/>
      </w:rPr>
      <w:t>AN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UNIONI REGIONALI</w:t>
    </w:r>
  </w:p>
  <w:p w14:paraId="19BE3C25" w14:textId="77777777" w:rsidR="00F11678" w:rsidRPr="00AF7609" w:rsidRDefault="00F11678" w:rsidP="00F11678">
    <w:pPr>
      <w:pStyle w:val="Intestazion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321628F7" w14:textId="77777777" w:rsidR="00F11678" w:rsidRPr="00AF7609" w:rsidRDefault="00F11678" w:rsidP="00F11678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AL CONSIGLIO DIRETTIVO</w:t>
    </w:r>
  </w:p>
  <w:p w14:paraId="172E5730" w14:textId="77777777" w:rsidR="00F11678" w:rsidRPr="00AF7609" w:rsidRDefault="00F11678" w:rsidP="00F11678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AI CONSIGLIERI ONORARI</w:t>
    </w:r>
  </w:p>
  <w:p w14:paraId="67D37C8A" w14:textId="77777777" w:rsidR="00F11678" w:rsidRDefault="00F11678" w:rsidP="00F11678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AI </w:t>
    </w:r>
    <w:r w:rsidRPr="00AF7609">
      <w:rPr>
        <w:rFonts w:ascii="Arial" w:hAnsi="Arial" w:cs="Arial"/>
        <w:sz w:val="24"/>
        <w:szCs w:val="24"/>
      </w:rPr>
      <w:t>REVISORI DEI CONTI</w:t>
    </w:r>
  </w:p>
  <w:p w14:paraId="375DAB80" w14:textId="77777777" w:rsidR="00F11678" w:rsidRDefault="00F11678" w:rsidP="00F11678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1F892086" w14:textId="77777777" w:rsidR="00F11678" w:rsidRPr="00AF7609" w:rsidRDefault="00F11678" w:rsidP="00F11678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_____________________________</w:t>
    </w:r>
  </w:p>
  <w:p w14:paraId="6AB1720B" w14:textId="77777777" w:rsidR="00F11678" w:rsidRPr="0002322E" w:rsidRDefault="00F11678" w:rsidP="00F11678">
    <w:pPr>
      <w:pStyle w:val="Intestazion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7C"/>
    <w:rsid w:val="00041B0A"/>
    <w:rsid w:val="000A6FB1"/>
    <w:rsid w:val="001331CF"/>
    <w:rsid w:val="00135A87"/>
    <w:rsid w:val="001D5FF3"/>
    <w:rsid w:val="002669AF"/>
    <w:rsid w:val="002D569F"/>
    <w:rsid w:val="00327BF1"/>
    <w:rsid w:val="003A28A1"/>
    <w:rsid w:val="003F682F"/>
    <w:rsid w:val="0052781A"/>
    <w:rsid w:val="005712F4"/>
    <w:rsid w:val="006555FC"/>
    <w:rsid w:val="006A4333"/>
    <w:rsid w:val="00715A7C"/>
    <w:rsid w:val="00721174"/>
    <w:rsid w:val="00837706"/>
    <w:rsid w:val="00871A5A"/>
    <w:rsid w:val="009A5D94"/>
    <w:rsid w:val="00A75CDE"/>
    <w:rsid w:val="00A77B85"/>
    <w:rsid w:val="00AA1839"/>
    <w:rsid w:val="00AA434B"/>
    <w:rsid w:val="00B40558"/>
    <w:rsid w:val="00B86EA8"/>
    <w:rsid w:val="00C75500"/>
    <w:rsid w:val="00CE669A"/>
    <w:rsid w:val="00D00395"/>
    <w:rsid w:val="00D06A3A"/>
    <w:rsid w:val="00D22EB7"/>
    <w:rsid w:val="00D848DB"/>
    <w:rsid w:val="00DD0407"/>
    <w:rsid w:val="00E24DF0"/>
    <w:rsid w:val="00E30D19"/>
    <w:rsid w:val="00E753E6"/>
    <w:rsid w:val="00EC2FDB"/>
    <w:rsid w:val="00ED2AC1"/>
    <w:rsid w:val="00F035A6"/>
    <w:rsid w:val="00F11678"/>
    <w:rsid w:val="00FB299D"/>
    <w:rsid w:val="00FC77A6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ADEEF9"/>
  <w15:chartTrackingRefBased/>
  <w15:docId w15:val="{9A768F95-89B2-472D-9816-C659E13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5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A7C"/>
  </w:style>
  <w:style w:type="paragraph" w:styleId="Pidipagina">
    <w:name w:val="footer"/>
    <w:basedOn w:val="Normale"/>
    <w:link w:val="PidipaginaCarattere"/>
    <w:uiPriority w:val="99"/>
    <w:unhideWhenUsed/>
    <w:rsid w:val="00715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A7C"/>
  </w:style>
  <w:style w:type="paragraph" w:styleId="Revisione">
    <w:name w:val="Revision"/>
    <w:hidden/>
    <w:uiPriority w:val="99"/>
    <w:semiHidden/>
    <w:rsid w:val="00D2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FEDERALB-233-33228</_dlc_DocId>
    <_dlc_DocIdUrl xmlns="dd2003e8-ee4e-4182-9e66-4c90256c9f25">
      <Url>https://intranet.federalberghi.it/pubblicazioni/_layouts/15/DocIdRedir.aspx?ID=FEDERALB-233-33228</Url>
      <Description>FEDERALB-233-33228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37ACA0-0133-48FF-A426-FDAC172C7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55E06-0442-4AE2-BC9B-49085CC6B717}">
  <ds:schemaRefs>
    <ds:schemaRef ds:uri="http://purl.org/dc/dcmitype/"/>
    <ds:schemaRef ds:uri="3c5d6bd3-7c05-4de2-9a3a-2df53d797d57"/>
    <ds:schemaRef ds:uri="http://schemas.microsoft.com/office/infopath/2007/PartnerControls"/>
    <ds:schemaRef ds:uri="2d2ac0f6-f1ba-42ac-bc6d-2dec6b81bd22"/>
    <ds:schemaRef ds:uri="http://schemas.openxmlformats.org/package/2006/metadata/core-properties"/>
    <ds:schemaRef ds:uri="$ListId:Circ;"/>
    <ds:schemaRef ds:uri="e00d372c-24fe-4ce0-803c-b6187f4ec46c"/>
    <ds:schemaRef ds:uri="3f01b547-e4e8-474c-b1a6-851fe388f69e"/>
    <ds:schemaRef ds:uri="http://purl.org/dc/terms/"/>
    <ds:schemaRef ds:uri="http://schemas.microsoft.com/office/2006/documentManagement/types"/>
    <ds:schemaRef ds:uri="http://schemas.microsoft.com/sharepoint/v4"/>
    <ds:schemaRef ds:uri="dd2003e8-ee4e-4182-9e66-4c90256c9f2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5547E0-7FEF-4BDB-A454-C0A048D3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32FB2-9972-4E61-B59D-B3ACE0CB61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milleproroghe 2022.docx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milleproroghe 2022.docx</dc:title>
  <dc:subject/>
  <dc:creator>Loredana Malanotte</dc:creator>
  <cp:keywords/>
  <dc:description/>
  <cp:lastModifiedBy>Alessandro Massimo Nucara</cp:lastModifiedBy>
  <cp:revision>18</cp:revision>
  <dcterms:created xsi:type="dcterms:W3CDTF">2021-11-10T08:52:00Z</dcterms:created>
  <dcterms:modified xsi:type="dcterms:W3CDTF">2022-01-05T14:19:00Z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c4c0d78b-b6ed-41c3-99f1-29782138879d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